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660" w:rsidRPr="003236CC" w:rsidRDefault="00250660" w:rsidP="00250660">
      <w:pPr>
        <w:pStyle w:val="2"/>
        <w:tabs>
          <w:tab w:val="left" w:pos="-3780"/>
          <w:tab w:val="left" w:pos="-3600"/>
        </w:tabs>
        <w:ind w:firstLine="425"/>
        <w:rPr>
          <w:color w:val="000000"/>
          <w:sz w:val="24"/>
          <w:szCs w:val="24"/>
        </w:rPr>
      </w:pPr>
      <w:r w:rsidRPr="003236CC">
        <w:rPr>
          <w:b/>
          <w:color w:val="000000"/>
          <w:sz w:val="24"/>
          <w:szCs w:val="24"/>
        </w:rPr>
        <w:t>Годовой график тепловой нагрузки</w:t>
      </w:r>
    </w:p>
    <w:p w:rsidR="00250660" w:rsidRPr="003236CC" w:rsidRDefault="00250660" w:rsidP="00250660">
      <w:pPr>
        <w:ind w:firstLine="425"/>
        <w:jc w:val="both"/>
        <w:rPr>
          <w:b/>
          <w:bCs/>
          <w:color w:val="000000"/>
        </w:rPr>
      </w:pPr>
      <w:r w:rsidRPr="003236CC">
        <w:rPr>
          <w:b/>
          <w:bCs/>
          <w:color w:val="000000"/>
        </w:rPr>
        <w:t>Методические указания</w:t>
      </w:r>
    </w:p>
    <w:p w:rsidR="00250660" w:rsidRPr="003236CC" w:rsidRDefault="00250660" w:rsidP="00250660">
      <w:pPr>
        <w:ind w:firstLine="425"/>
        <w:jc w:val="both"/>
        <w:rPr>
          <w:color w:val="000000"/>
        </w:rPr>
      </w:pPr>
      <w:r w:rsidRPr="003236CC">
        <w:rPr>
          <w:color w:val="000000"/>
        </w:rPr>
        <w:t>Большинство систем теплоснабжения имеют разнообразную тепловую нагрузку: отопление, вентиляция, горячее водоснабжение, технологические потребители. Поэтому для системы теплоснабжения необходимо иметь годовой график суммарной нагрузки. Построение такого графика осуществляют путём суммирования суточных графиков разнородных потребителей. Более простым является способ построения годового графика продолжительности основной нагрузки, на который настраивается график другой нагрузки, по среднему за год значению с указанием возможных пределов отклонения от среднего значения.</w:t>
      </w:r>
    </w:p>
    <w:p w:rsidR="00250660" w:rsidRPr="003236CC" w:rsidRDefault="00250660" w:rsidP="00250660">
      <w:pPr>
        <w:pStyle w:val="a3"/>
        <w:tabs>
          <w:tab w:val="left" w:pos="709"/>
        </w:tabs>
        <w:ind w:firstLine="425"/>
        <w:jc w:val="both"/>
        <w:rPr>
          <w:color w:val="000000"/>
          <w:sz w:val="24"/>
          <w:szCs w:val="24"/>
        </w:rPr>
      </w:pPr>
      <w:r w:rsidRPr="003236CC">
        <w:rPr>
          <w:color w:val="000000"/>
          <w:sz w:val="24"/>
          <w:szCs w:val="24"/>
        </w:rPr>
        <w:t>При построении годового графика тепловой нагрузки следует помнить, что максимальный расход теплоты на отопление соответствует расчетной температуре наружного воздуха для отопления</w:t>
      </w:r>
      <w:r w:rsidRPr="003236CC">
        <w:rPr>
          <w:i/>
          <w:color w:val="000000"/>
          <w:sz w:val="24"/>
          <w:szCs w:val="24"/>
        </w:rPr>
        <w:t xml:space="preserve"> </w:t>
      </w:r>
      <w:proofErr w:type="gramStart"/>
      <w:r w:rsidRPr="003236CC">
        <w:rPr>
          <w:i/>
          <w:color w:val="000000"/>
          <w:sz w:val="24"/>
          <w:szCs w:val="24"/>
          <w:lang w:val="en-US"/>
        </w:rPr>
        <w:t>t</w:t>
      </w:r>
      <w:proofErr w:type="gramEnd"/>
      <w:r w:rsidRPr="003236CC">
        <w:rPr>
          <w:i/>
          <w:color w:val="000000"/>
          <w:sz w:val="24"/>
          <w:szCs w:val="24"/>
          <w:vertAlign w:val="subscript"/>
        </w:rPr>
        <w:t>но</w:t>
      </w:r>
      <w:r w:rsidRPr="003236CC">
        <w:rPr>
          <w:color w:val="000000"/>
          <w:sz w:val="24"/>
          <w:szCs w:val="24"/>
        </w:rPr>
        <w:t xml:space="preserve"> и является расчетной величиной нагрузки отопления </w:t>
      </w:r>
      <w:r w:rsidRPr="003236CC">
        <w:rPr>
          <w:i/>
          <w:color w:val="000000"/>
          <w:sz w:val="24"/>
          <w:szCs w:val="24"/>
          <w:lang w:val="en-US"/>
        </w:rPr>
        <w:t>Q</w:t>
      </w:r>
      <w:r w:rsidRPr="003236CC">
        <w:rPr>
          <w:i/>
          <w:color w:val="000000"/>
          <w:sz w:val="24"/>
          <w:szCs w:val="24"/>
          <w:vertAlign w:val="subscript"/>
        </w:rPr>
        <w:t>о</w:t>
      </w:r>
      <w:r w:rsidRPr="003236CC">
        <w:rPr>
          <w:i/>
          <w:color w:val="000000"/>
          <w:sz w:val="24"/>
          <w:szCs w:val="24"/>
        </w:rPr>
        <w:t>.</w:t>
      </w:r>
      <w:r w:rsidRPr="003236CC">
        <w:rPr>
          <w:color w:val="000000"/>
          <w:sz w:val="24"/>
          <w:szCs w:val="24"/>
        </w:rPr>
        <w:t xml:space="preserve"> Максимальный расход теплоты на вентиляцию соответствует расчетной температуре наружного воздуха для вентиляции</w:t>
      </w:r>
      <w:r w:rsidRPr="003236CC">
        <w:rPr>
          <w:i/>
          <w:color w:val="000000"/>
          <w:sz w:val="24"/>
          <w:szCs w:val="24"/>
        </w:rPr>
        <w:t xml:space="preserve"> </w:t>
      </w:r>
      <w:proofErr w:type="gramStart"/>
      <w:r w:rsidRPr="003236CC">
        <w:rPr>
          <w:i/>
          <w:color w:val="000000"/>
          <w:sz w:val="24"/>
          <w:szCs w:val="24"/>
          <w:lang w:val="en-US"/>
        </w:rPr>
        <w:t>t</w:t>
      </w:r>
      <w:proofErr w:type="spellStart"/>
      <w:proofErr w:type="gramEnd"/>
      <w:r w:rsidRPr="003236CC">
        <w:rPr>
          <w:i/>
          <w:color w:val="000000"/>
          <w:sz w:val="24"/>
          <w:szCs w:val="24"/>
          <w:vertAlign w:val="subscript"/>
        </w:rPr>
        <w:t>нв</w:t>
      </w:r>
      <w:proofErr w:type="spellEnd"/>
      <w:r w:rsidRPr="003236CC">
        <w:rPr>
          <w:color w:val="000000"/>
          <w:sz w:val="24"/>
          <w:szCs w:val="24"/>
        </w:rPr>
        <w:t xml:space="preserve"> и является расчетной нагрузкой вентиляции.</w:t>
      </w:r>
    </w:p>
    <w:p w:rsidR="00250660" w:rsidRPr="003236CC" w:rsidRDefault="00250660" w:rsidP="00250660">
      <w:pPr>
        <w:ind w:firstLine="425"/>
        <w:jc w:val="both"/>
        <w:rPr>
          <w:color w:val="000000"/>
        </w:rPr>
      </w:pPr>
      <w:r w:rsidRPr="003236CC">
        <w:rPr>
          <w:color w:val="000000"/>
        </w:rPr>
        <w:t xml:space="preserve">Минимальный расход теплоты на отопление соответствует расчетной наружной температуре начала и конца отопительного сезоны </w:t>
      </w:r>
      <w:proofErr w:type="gramStart"/>
      <w:r w:rsidRPr="003236CC">
        <w:rPr>
          <w:i/>
          <w:color w:val="000000"/>
          <w:lang w:val="en-US"/>
        </w:rPr>
        <w:t>t</w:t>
      </w:r>
      <w:proofErr w:type="gramEnd"/>
      <w:r w:rsidRPr="003236CC">
        <w:rPr>
          <w:i/>
          <w:color w:val="000000"/>
          <w:vertAlign w:val="subscript"/>
        </w:rPr>
        <w:t>ко</w:t>
      </w:r>
      <w:r w:rsidRPr="003236CC">
        <w:rPr>
          <w:i/>
          <w:color w:val="000000"/>
        </w:rPr>
        <w:t>.</w:t>
      </w:r>
      <w:r w:rsidRPr="003236CC">
        <w:rPr>
          <w:color w:val="000000"/>
        </w:rPr>
        <w:t xml:space="preserve"> </w:t>
      </w:r>
    </w:p>
    <w:p w:rsidR="00250660" w:rsidRDefault="00250660" w:rsidP="00250660">
      <w:pPr>
        <w:tabs>
          <w:tab w:val="left" w:pos="709"/>
        </w:tabs>
        <w:ind w:firstLine="425"/>
        <w:jc w:val="both"/>
        <w:rPr>
          <w:color w:val="000000"/>
        </w:rPr>
      </w:pPr>
      <w:proofErr w:type="gramStart"/>
      <w:r w:rsidRPr="003236CC">
        <w:rPr>
          <w:color w:val="000000"/>
        </w:rPr>
        <w:t>Количество теплоты, потребленное за год называют</w:t>
      </w:r>
      <w:proofErr w:type="gramEnd"/>
      <w:r w:rsidRPr="003236CC">
        <w:rPr>
          <w:color w:val="000000"/>
        </w:rPr>
        <w:t xml:space="preserve"> годовым теплопотреблением. Расчетная величина годового теплопотребления определяется как сумма теплопотребления за отопительный и неотопительный периоды и определяется в ГДж/год. Годовое теплопотребление определяется путем суммирования площадей расположенных под кривой в правой части графика.</w:t>
      </w:r>
    </w:p>
    <w:p w:rsidR="00974220" w:rsidRPr="00974220" w:rsidRDefault="00974220" w:rsidP="00974220">
      <w:pPr>
        <w:tabs>
          <w:tab w:val="left" w:pos="709"/>
        </w:tabs>
        <w:ind w:firstLine="425"/>
        <w:jc w:val="both"/>
        <w:rPr>
          <w:b/>
          <w:color w:val="000000"/>
        </w:rPr>
      </w:pPr>
      <w:r w:rsidRPr="00974220">
        <w:rPr>
          <w:b/>
          <w:color w:val="000000"/>
        </w:rPr>
        <w:t>Задача 8.1.</w:t>
      </w:r>
    </w:p>
    <w:p w:rsidR="00974220" w:rsidRPr="00974220" w:rsidRDefault="00974220" w:rsidP="00974220">
      <w:pPr>
        <w:tabs>
          <w:tab w:val="left" w:pos="709"/>
        </w:tabs>
        <w:ind w:firstLine="425"/>
        <w:jc w:val="both"/>
        <w:rPr>
          <w:iCs/>
          <w:color w:val="000000"/>
        </w:rPr>
      </w:pPr>
      <w:r w:rsidRPr="00974220">
        <w:rPr>
          <w:color w:val="000000"/>
        </w:rPr>
        <w:t xml:space="preserve">Построить годовой график продолжительности отопительной нагрузки. Расчетная нагрузка при температуре наружного воздуха </w:t>
      </w:r>
      <w:proofErr w:type="gramStart"/>
      <w:r w:rsidRPr="00974220">
        <w:rPr>
          <w:i/>
          <w:iCs/>
          <w:color w:val="000000"/>
          <w:lang w:val="en-US"/>
        </w:rPr>
        <w:t>t</w:t>
      </w:r>
      <w:proofErr w:type="gramEnd"/>
      <w:r w:rsidRPr="00974220">
        <w:rPr>
          <w:i/>
          <w:iCs/>
          <w:color w:val="000000"/>
          <w:vertAlign w:val="subscript"/>
        </w:rPr>
        <w:t>НО</w:t>
      </w:r>
      <w:r w:rsidRPr="00974220">
        <w:rPr>
          <w:iCs/>
          <w:color w:val="000000"/>
        </w:rPr>
        <w:t xml:space="preserve"> = - 25 </w:t>
      </w:r>
      <w:proofErr w:type="spellStart"/>
      <w:r w:rsidRPr="00974220">
        <w:rPr>
          <w:iCs/>
          <w:color w:val="000000"/>
          <w:vertAlign w:val="superscript"/>
        </w:rPr>
        <w:t>о</w:t>
      </w:r>
      <w:r w:rsidRPr="00974220">
        <w:rPr>
          <w:iCs/>
          <w:color w:val="000000"/>
        </w:rPr>
        <w:t>С</w:t>
      </w:r>
      <w:proofErr w:type="spellEnd"/>
      <w:r w:rsidRPr="00974220">
        <w:rPr>
          <w:iCs/>
          <w:color w:val="000000"/>
        </w:rPr>
        <w:t xml:space="preserve"> и внутренней температуре            </w:t>
      </w:r>
      <w:r w:rsidRPr="00974220">
        <w:rPr>
          <w:i/>
          <w:iCs/>
          <w:color w:val="000000"/>
          <w:lang w:val="en-US"/>
        </w:rPr>
        <w:t>t</w:t>
      </w:r>
      <w:r w:rsidRPr="00974220">
        <w:rPr>
          <w:i/>
          <w:iCs/>
          <w:color w:val="000000"/>
          <w:vertAlign w:val="subscript"/>
        </w:rPr>
        <w:t>ВР</w:t>
      </w:r>
      <w:r w:rsidRPr="00974220">
        <w:rPr>
          <w:iCs/>
          <w:color w:val="000000"/>
        </w:rPr>
        <w:t xml:space="preserve"> = 18 </w:t>
      </w:r>
      <w:proofErr w:type="spellStart"/>
      <w:r w:rsidRPr="00974220">
        <w:rPr>
          <w:iCs/>
          <w:color w:val="000000"/>
          <w:vertAlign w:val="superscript"/>
        </w:rPr>
        <w:t>о</w:t>
      </w:r>
      <w:r w:rsidRPr="00974220">
        <w:rPr>
          <w:iCs/>
          <w:color w:val="000000"/>
        </w:rPr>
        <w:t>С</w:t>
      </w:r>
      <w:proofErr w:type="spellEnd"/>
      <w:r w:rsidRPr="00974220">
        <w:rPr>
          <w:iCs/>
          <w:color w:val="000000"/>
        </w:rPr>
        <w:t xml:space="preserve"> составляет </w:t>
      </w:r>
      <w:r w:rsidRPr="00974220">
        <w:rPr>
          <w:iCs/>
          <w:color w:val="000000"/>
          <w:position w:val="-12"/>
        </w:rPr>
        <w:object w:dxaOrig="4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18.75pt" o:ole="">
            <v:imagedata r:id="rId5" o:title=""/>
          </v:shape>
          <o:OLEObject Type="Embed" ProgID="Equation.3" ShapeID="_x0000_i1025" DrawAspect="Content" ObjectID="_1693746523" r:id="rId6"/>
        </w:object>
      </w:r>
      <w:r w:rsidRPr="00974220">
        <w:rPr>
          <w:iCs/>
          <w:color w:val="000000"/>
        </w:rPr>
        <w:t>=10 МВт (МДж/с).</w:t>
      </w:r>
    </w:p>
    <w:p w:rsidR="00974220" w:rsidRPr="00974220" w:rsidRDefault="00974220" w:rsidP="00974220">
      <w:pPr>
        <w:tabs>
          <w:tab w:val="left" w:pos="709"/>
        </w:tabs>
        <w:ind w:firstLine="425"/>
        <w:jc w:val="both"/>
        <w:rPr>
          <w:iCs/>
          <w:color w:val="000000"/>
        </w:rPr>
      </w:pPr>
      <w:r w:rsidRPr="00974220">
        <w:rPr>
          <w:iCs/>
          <w:color w:val="000000"/>
        </w:rPr>
        <w:t xml:space="preserve">Число часов за отопительный период со среднесуточной температурой наружного воздуха, равной или ниже рассматриваемой, принять по таблице 3 (для условий г. </w:t>
      </w:r>
      <w:proofErr w:type="spellStart"/>
      <w:r w:rsidRPr="00974220">
        <w:rPr>
          <w:iCs/>
          <w:color w:val="000000"/>
        </w:rPr>
        <w:t>Талды-Коргана</w:t>
      </w:r>
      <w:proofErr w:type="spellEnd"/>
      <w:r w:rsidRPr="00974220">
        <w:rPr>
          <w:iCs/>
          <w:color w:val="000000"/>
        </w:rPr>
        <w:t>).</w:t>
      </w:r>
    </w:p>
    <w:p w:rsidR="00974220" w:rsidRPr="00974220" w:rsidRDefault="00974220" w:rsidP="00974220">
      <w:pPr>
        <w:tabs>
          <w:tab w:val="left" w:pos="709"/>
        </w:tabs>
        <w:rPr>
          <w:iCs/>
          <w:color w:val="000000"/>
        </w:rPr>
      </w:pPr>
    </w:p>
    <w:p w:rsidR="00974220" w:rsidRPr="00974220" w:rsidRDefault="00974220" w:rsidP="00974220">
      <w:pPr>
        <w:tabs>
          <w:tab w:val="left" w:pos="709"/>
        </w:tabs>
        <w:rPr>
          <w:iCs/>
          <w:color w:val="000000"/>
        </w:rPr>
      </w:pPr>
    </w:p>
    <w:p w:rsidR="00974220" w:rsidRPr="00974220" w:rsidRDefault="00974220" w:rsidP="00974220">
      <w:pPr>
        <w:tabs>
          <w:tab w:val="left" w:pos="709"/>
        </w:tabs>
        <w:ind w:firstLine="425"/>
        <w:rPr>
          <w:b/>
          <w:iCs/>
          <w:color w:val="000000"/>
        </w:rPr>
      </w:pPr>
      <w:r w:rsidRPr="00974220">
        <w:rPr>
          <w:b/>
          <w:iCs/>
          <w:color w:val="000000"/>
        </w:rPr>
        <w:t>Таблица 3</w:t>
      </w:r>
    </w:p>
    <w:p w:rsidR="00974220" w:rsidRPr="00974220" w:rsidRDefault="00974220" w:rsidP="00974220">
      <w:pPr>
        <w:tabs>
          <w:tab w:val="left" w:pos="709"/>
        </w:tabs>
        <w:ind w:firstLine="425"/>
        <w:rPr>
          <w:iCs/>
          <w:color w:val="000000"/>
        </w:rPr>
      </w:pPr>
    </w:p>
    <w:tbl>
      <w:tblPr>
        <w:tblStyle w:val="a5"/>
        <w:tblW w:w="0" w:type="auto"/>
        <w:tblLook w:val="01E0" w:firstRow="1" w:lastRow="1" w:firstColumn="1" w:lastColumn="1" w:noHBand="0" w:noVBand="0"/>
      </w:tblPr>
      <w:tblGrid>
        <w:gridCol w:w="2605"/>
        <w:gridCol w:w="812"/>
        <w:gridCol w:w="868"/>
        <w:gridCol w:w="877"/>
        <w:gridCol w:w="877"/>
        <w:gridCol w:w="877"/>
        <w:gridCol w:w="885"/>
        <w:gridCol w:w="885"/>
        <w:gridCol w:w="885"/>
      </w:tblGrid>
      <w:tr w:rsidR="00974220" w:rsidRPr="00974220" w:rsidTr="00650324">
        <w:tc>
          <w:tcPr>
            <w:tcW w:w="2628" w:type="dxa"/>
          </w:tcPr>
          <w:p w:rsidR="00974220" w:rsidRPr="00974220" w:rsidRDefault="00974220" w:rsidP="00974220">
            <w:pPr>
              <w:tabs>
                <w:tab w:val="left" w:pos="709"/>
              </w:tabs>
              <w:jc w:val="center"/>
              <w:rPr>
                <w:iCs/>
                <w:color w:val="000000"/>
              </w:rPr>
            </w:pPr>
            <w:r w:rsidRPr="00974220">
              <w:rPr>
                <w:iCs/>
                <w:color w:val="000000"/>
              </w:rPr>
              <w:t xml:space="preserve">Среднесуточные температуры наружного воздуха, </w:t>
            </w:r>
            <w:proofErr w:type="spellStart"/>
            <w:r w:rsidRPr="00974220">
              <w:rPr>
                <w:iCs/>
                <w:color w:val="000000"/>
                <w:vertAlign w:val="superscript"/>
              </w:rPr>
              <w:t>о</w:t>
            </w:r>
            <w:r w:rsidRPr="00974220">
              <w:rPr>
                <w:iCs/>
                <w:color w:val="000000"/>
              </w:rPr>
              <w:t>С</w:t>
            </w:r>
            <w:proofErr w:type="spellEnd"/>
          </w:p>
        </w:tc>
        <w:tc>
          <w:tcPr>
            <w:tcW w:w="814" w:type="dxa"/>
          </w:tcPr>
          <w:p w:rsidR="00974220" w:rsidRPr="00974220" w:rsidRDefault="00974220" w:rsidP="00974220">
            <w:pPr>
              <w:jc w:val="center"/>
            </w:pPr>
            <w:r w:rsidRPr="00974220">
              <w:t>Ниже - 30</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- 25</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- 20</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- 15</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-10</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- 5</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jc w:val="center"/>
            </w:pPr>
            <w:r w:rsidRPr="00974220">
              <w:t>0</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pPr>
            <w:r w:rsidRPr="00974220">
              <w:t>8</w:t>
            </w:r>
          </w:p>
        </w:tc>
      </w:tr>
      <w:tr w:rsidR="00974220" w:rsidRPr="00974220" w:rsidTr="00650324">
        <w:tc>
          <w:tcPr>
            <w:tcW w:w="2628" w:type="dxa"/>
          </w:tcPr>
          <w:p w:rsidR="00974220" w:rsidRPr="00974220" w:rsidRDefault="00974220" w:rsidP="00974220">
            <w:pPr>
              <w:tabs>
                <w:tab w:val="left" w:pos="709"/>
              </w:tabs>
              <w:jc w:val="center"/>
              <w:rPr>
                <w:iCs/>
                <w:color w:val="000000"/>
              </w:rPr>
            </w:pPr>
            <w:r w:rsidRPr="00974220">
              <w:rPr>
                <w:iCs/>
                <w:color w:val="000000"/>
              </w:rPr>
              <w:t xml:space="preserve">Продолжительность периода состояния, </w:t>
            </w:r>
            <w:proofErr w:type="gramStart"/>
            <w:r w:rsidRPr="00974220">
              <w:rPr>
                <w:iCs/>
                <w:color w:val="000000"/>
              </w:rPr>
              <w:t>ч</w:t>
            </w:r>
            <w:proofErr w:type="gramEnd"/>
          </w:p>
        </w:tc>
        <w:tc>
          <w:tcPr>
            <w:tcW w:w="814"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18</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47</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172</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418</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905</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1734</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3033</w:t>
            </w:r>
          </w:p>
        </w:tc>
        <w:tc>
          <w:tcPr>
            <w:tcW w:w="900" w:type="dxa"/>
          </w:tcPr>
          <w:p w:rsidR="00974220" w:rsidRPr="00974220" w:rsidRDefault="00974220" w:rsidP="00974220">
            <w:pPr>
              <w:tabs>
                <w:tab w:val="left" w:pos="709"/>
              </w:tabs>
              <w:jc w:val="center"/>
              <w:rPr>
                <w:iCs/>
                <w:color w:val="000000"/>
              </w:rPr>
            </w:pPr>
          </w:p>
          <w:p w:rsidR="00974220" w:rsidRPr="00974220" w:rsidRDefault="00974220" w:rsidP="00974220">
            <w:pPr>
              <w:tabs>
                <w:tab w:val="left" w:pos="709"/>
              </w:tabs>
              <w:jc w:val="center"/>
              <w:rPr>
                <w:iCs/>
                <w:color w:val="000000"/>
              </w:rPr>
            </w:pPr>
            <w:r w:rsidRPr="00974220">
              <w:rPr>
                <w:iCs/>
                <w:color w:val="000000"/>
              </w:rPr>
              <w:t>4920</w:t>
            </w:r>
          </w:p>
        </w:tc>
      </w:tr>
    </w:tbl>
    <w:p w:rsidR="00974220" w:rsidRPr="00974220" w:rsidRDefault="00974220" w:rsidP="00974220">
      <w:pPr>
        <w:tabs>
          <w:tab w:val="left" w:pos="709"/>
        </w:tabs>
        <w:ind w:firstLine="425"/>
        <w:jc w:val="both"/>
        <w:rPr>
          <w:iCs/>
          <w:color w:val="000000"/>
        </w:rPr>
      </w:pPr>
    </w:p>
    <w:p w:rsidR="00250660" w:rsidRDefault="00250660" w:rsidP="00250660">
      <w:pPr>
        <w:tabs>
          <w:tab w:val="left" w:pos="709"/>
        </w:tabs>
        <w:jc w:val="both"/>
        <w:rPr>
          <w:b/>
          <w:color w:val="000000"/>
        </w:rPr>
      </w:pPr>
      <w:bookmarkStart w:id="0" w:name="_GoBack"/>
      <w:bookmarkEnd w:id="0"/>
    </w:p>
    <w:sectPr w:rsidR="002506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Arial"/>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2B4"/>
    <w:rsid w:val="00250660"/>
    <w:rsid w:val="005222B4"/>
    <w:rsid w:val="00974220"/>
    <w:rsid w:val="00CF7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660"/>
    <w:pPr>
      <w:spacing w:after="0" w:line="240" w:lineRule="auto"/>
    </w:pPr>
    <w:rPr>
      <w:rFonts w:ascii="Times New Roman" w:eastAsia="PMingLiU" w:hAnsi="Times New Roman" w:cs="Times New Roman"/>
      <w:sz w:val="24"/>
      <w:szCs w:val="24"/>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50660"/>
    <w:rPr>
      <w:sz w:val="28"/>
      <w:szCs w:val="28"/>
    </w:rPr>
  </w:style>
  <w:style w:type="character" w:customStyle="1" w:styleId="a4">
    <w:name w:val="Основной текст Знак"/>
    <w:basedOn w:val="a0"/>
    <w:link w:val="a3"/>
    <w:rsid w:val="00250660"/>
    <w:rPr>
      <w:rFonts w:ascii="Times New Roman" w:eastAsia="PMingLiU" w:hAnsi="Times New Roman" w:cs="Times New Roman"/>
      <w:sz w:val="28"/>
      <w:szCs w:val="28"/>
      <w:lang w:eastAsia="zh-TW"/>
    </w:rPr>
  </w:style>
  <w:style w:type="paragraph" w:styleId="2">
    <w:name w:val="Body Text 2"/>
    <w:basedOn w:val="a"/>
    <w:link w:val="20"/>
    <w:rsid w:val="00250660"/>
    <w:pPr>
      <w:jc w:val="both"/>
    </w:pPr>
    <w:rPr>
      <w:sz w:val="28"/>
      <w:szCs w:val="28"/>
    </w:rPr>
  </w:style>
  <w:style w:type="character" w:customStyle="1" w:styleId="20">
    <w:name w:val="Основной текст 2 Знак"/>
    <w:basedOn w:val="a0"/>
    <w:link w:val="2"/>
    <w:rsid w:val="00250660"/>
    <w:rPr>
      <w:rFonts w:ascii="Times New Roman" w:eastAsia="PMingLiU" w:hAnsi="Times New Roman" w:cs="Times New Roman"/>
      <w:sz w:val="28"/>
      <w:szCs w:val="28"/>
      <w:lang w:eastAsia="zh-TW"/>
    </w:rPr>
  </w:style>
  <w:style w:type="table" w:styleId="a5">
    <w:name w:val="Table Grid"/>
    <w:basedOn w:val="a1"/>
    <w:rsid w:val="00250660"/>
    <w:pPr>
      <w:spacing w:after="0" w:line="240" w:lineRule="auto"/>
    </w:pPr>
    <w:rPr>
      <w:rFonts w:ascii="Times New Roman" w:eastAsia="PMingLiU"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250660"/>
    <w:rPr>
      <w:rFonts w:ascii="Tahoma" w:hAnsi="Tahoma" w:cs="Tahoma"/>
      <w:sz w:val="16"/>
      <w:szCs w:val="16"/>
    </w:rPr>
  </w:style>
  <w:style w:type="character" w:customStyle="1" w:styleId="a7">
    <w:name w:val="Текст выноски Знак"/>
    <w:basedOn w:val="a0"/>
    <w:link w:val="a6"/>
    <w:uiPriority w:val="99"/>
    <w:semiHidden/>
    <w:rsid w:val="00250660"/>
    <w:rPr>
      <w:rFonts w:ascii="Tahoma" w:eastAsia="PMingLiU" w:hAnsi="Tahoma" w:cs="Tahoma"/>
      <w:sz w:val="16"/>
      <w:szCs w:val="16"/>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660"/>
    <w:pPr>
      <w:spacing w:after="0" w:line="240" w:lineRule="auto"/>
    </w:pPr>
    <w:rPr>
      <w:rFonts w:ascii="Times New Roman" w:eastAsia="PMingLiU" w:hAnsi="Times New Roman" w:cs="Times New Roman"/>
      <w:sz w:val="24"/>
      <w:szCs w:val="24"/>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50660"/>
    <w:rPr>
      <w:sz w:val="28"/>
      <w:szCs w:val="28"/>
    </w:rPr>
  </w:style>
  <w:style w:type="character" w:customStyle="1" w:styleId="a4">
    <w:name w:val="Основной текст Знак"/>
    <w:basedOn w:val="a0"/>
    <w:link w:val="a3"/>
    <w:rsid w:val="00250660"/>
    <w:rPr>
      <w:rFonts w:ascii="Times New Roman" w:eastAsia="PMingLiU" w:hAnsi="Times New Roman" w:cs="Times New Roman"/>
      <w:sz w:val="28"/>
      <w:szCs w:val="28"/>
      <w:lang w:eastAsia="zh-TW"/>
    </w:rPr>
  </w:style>
  <w:style w:type="paragraph" w:styleId="2">
    <w:name w:val="Body Text 2"/>
    <w:basedOn w:val="a"/>
    <w:link w:val="20"/>
    <w:rsid w:val="00250660"/>
    <w:pPr>
      <w:jc w:val="both"/>
    </w:pPr>
    <w:rPr>
      <w:sz w:val="28"/>
      <w:szCs w:val="28"/>
    </w:rPr>
  </w:style>
  <w:style w:type="character" w:customStyle="1" w:styleId="20">
    <w:name w:val="Основной текст 2 Знак"/>
    <w:basedOn w:val="a0"/>
    <w:link w:val="2"/>
    <w:rsid w:val="00250660"/>
    <w:rPr>
      <w:rFonts w:ascii="Times New Roman" w:eastAsia="PMingLiU" w:hAnsi="Times New Roman" w:cs="Times New Roman"/>
      <w:sz w:val="28"/>
      <w:szCs w:val="28"/>
      <w:lang w:eastAsia="zh-TW"/>
    </w:rPr>
  </w:style>
  <w:style w:type="table" w:styleId="a5">
    <w:name w:val="Table Grid"/>
    <w:basedOn w:val="a1"/>
    <w:rsid w:val="00250660"/>
    <w:pPr>
      <w:spacing w:after="0" w:line="240" w:lineRule="auto"/>
    </w:pPr>
    <w:rPr>
      <w:rFonts w:ascii="Times New Roman" w:eastAsia="PMingLiU"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250660"/>
    <w:rPr>
      <w:rFonts w:ascii="Tahoma" w:hAnsi="Tahoma" w:cs="Tahoma"/>
      <w:sz w:val="16"/>
      <w:szCs w:val="16"/>
    </w:rPr>
  </w:style>
  <w:style w:type="character" w:customStyle="1" w:styleId="a7">
    <w:name w:val="Текст выноски Знак"/>
    <w:basedOn w:val="a0"/>
    <w:link w:val="a6"/>
    <w:uiPriority w:val="99"/>
    <w:semiHidden/>
    <w:rsid w:val="00250660"/>
    <w:rPr>
      <w:rFonts w:ascii="Tahoma" w:eastAsia="PMingLiU" w:hAnsi="Tahoma" w:cs="Tahoma"/>
      <w:sz w:val="16"/>
      <w:szCs w:val="16"/>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Асель Нургалиева</cp:lastModifiedBy>
  <cp:revision>3</cp:revision>
  <dcterms:created xsi:type="dcterms:W3CDTF">2016-10-06T20:36:00Z</dcterms:created>
  <dcterms:modified xsi:type="dcterms:W3CDTF">2021-09-21T10:20:00Z</dcterms:modified>
</cp:coreProperties>
</file>